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6"/>
          <w:sz-cs w:val="26"/>
          <w:b/>
          <w:color w:val="4D4D4D"/>
        </w:rPr>
        <w:t xml:space="preserve">外国人の場合：</w:t>
      </w: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家財道具の輸入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次の条件を満たせばルーマニアに関税と</w:t>
      </w:r>
      <w:r>
        <w:rPr>
          <w:rFonts w:ascii="Helvetica" w:hAnsi="Helvetica" w:cs="Helvetica"/>
          <w:sz w:val="24"/>
          <w:sz-cs w:val="24"/>
        </w:rPr>
        <w:t xml:space="preserve">VAT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無しで輸入できます：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荷物の所有者が、主たる住まいの住所を海外からルーマニアに変える。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所有者はルーマニア国外に１年以上滞在していた。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家財道具は個人使用目的のみの輸入。通関手続きから２年経つまでは販売はしない。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所有者は次の書類を提出する必要がある：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責任の陳述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(公証人役場からのもので、荷送人が家財道具を６ヶ月以上所有していて、販売目的で輸入するわけではないとルーマニア語で書かれた文書）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2.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  <w:tab/>
        <w:t xml:space="preserve">委任状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（公証人役場から）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勤め先からの手紙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（または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"ADEVERINTA"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)—役職と雇用開始日がルーマニアで書かれた手紙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勤め先からの手紙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（または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"ADRESA VAMA"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）ルーマニア語で書かれた手紙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パッキングリスト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（ルーマニア語の翻訳をこちらで行うことも可能です）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INTERDEANが通関手続きを行う権利を与えることをルーマニア語で述べた文書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（または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"IMPUTERNICIRE"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7.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賃貸契約書、不動産購入契約書のコピー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（２年の間に荷送人により署名されて、ルーマニア語で書かれたもの。金融行政にて登録されているもの。）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8.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パスポートコピー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（一番最近のルーマニアのビザのページ）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9.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会社の登録証明書のコピー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（経営者の場合）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10.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居住許可書のコピー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6"/>
          <w:sz-cs w:val="26"/>
          <w:b/>
          <w:color w:val="676767"/>
        </w:rPr>
        <w:t xml:space="preserve">帰国者の場合：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家財道具の輸入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次の条件を満たせばルーマニアに関税と</w:t>
      </w:r>
      <w:r>
        <w:rPr>
          <w:rFonts w:ascii="Helvetica" w:hAnsi="Helvetica" w:cs="Helvetica"/>
          <w:sz w:val="24"/>
          <w:sz-cs w:val="24"/>
        </w:rPr>
        <w:t xml:space="preserve">VAT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無しで輸入できます：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荷物の所有者が、別宅の住所を海外からルーマニアに変える。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所有者はルーマニア国外に１年以上滞在していた。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家財道具は個人使用目的のみの輸入。通関手続きから２年経つまでは販売はしない。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所有者は次の書類を提出する必要がある：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責任の陳述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(公証人役場からの物で、荷送人が家財道具を６ヶ月以上所有していて、販売目的で輸入するわけではないとルーマニア語で書かれた文書）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委任状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（公証人役場から）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パッキングリスト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（ルーマニア語の翻訳をこちらで行うことも可能です）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パスポートとルーマニア人IDのコピー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（最後の入国スタンプのページを含む）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海外での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雇用許可書 / 居住許可書のコピー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海外で勤めていた会社からの手紙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 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0"/>
          <w:sz-cs w:val="20"/>
          <w:b/>
        </w:rPr>
        <w:t xml:space="preserve">荷送人が海外で１２ヶ月以上住んでいたことを証明する書類を提出できなければ、輸入に税金が課せられます。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6"/>
          <w:sz-cs w:val="26"/>
          <w:b/>
          <w:color w:val="676767"/>
        </w:rPr>
        <w:t xml:space="preserve">外交官の場合：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必要書類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輸入申請書とパッキングリスト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（大使館が発行した物で、外務省から許可を得る必要がある。原本が２セット必要がある。一つ目は大使館と外務省の両方から印を押してもらい、２つ目は、大使館の印のみを押してもらう。）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INTERDEANが通関手続きを行う権利を与えることをルーマニア語で述べた文書（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大使館発行で、レターヘッドにプリントされたもの。または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"IMPUTERNICIRE"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という）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パスポートコピー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