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spacing w:after="240"/>
      </w:pPr>
      <w:r>
        <w:rPr>
          <w:rFonts w:ascii="Hiragino Mincho ProN" w:hAnsi="Hiragino Mincho ProN" w:cs="Hiragino Mincho ProN"/>
          <w:sz w:val="48"/>
          <w:sz-cs w:val="48"/>
          <w:b/>
          <w:color w:val="FB0007"/>
        </w:rPr>
        <w:t xml:space="preserve">ベトナム</w:t>
      </w:r>
      <w:r>
        <w:rPr>
          <w:rFonts w:ascii="Times" w:hAnsi="Times" w:cs="Times"/>
          <w:sz w:val="24"/>
          <w:sz-cs w:val="24"/>
        </w:rPr>
        <w:t xml:space="preserve"/>
      </w:r>
    </w:p>
    <w:p>
      <w:pPr>
        <w:jc w:val="center"/>
        <w:spacing w:after="240"/>
      </w:pPr>
      <w:r>
        <w:rPr>
          <w:rFonts w:ascii="Times" w:hAnsi="Times" w:cs="Times"/>
          <w:sz w:val="30"/>
          <w:sz-cs w:val="30"/>
          <w:b/>
        </w:rPr>
        <w:t xml:space="preserve">2011</w:t>
      </w:r>
      <w:r>
        <w:rPr>
          <w:rFonts w:ascii="Hiragino Mincho ProN" w:hAnsi="Hiragino Mincho ProN" w:cs="Hiragino Mincho ProN"/>
          <w:sz w:val="30"/>
          <w:sz-cs w:val="30"/>
          <w:b/>
        </w:rPr>
        <w:t xml:space="preserve">年度税関規定</w:t>
      </w:r>
      <w:r>
        <w:rPr>
          <w:rFonts w:ascii="Times" w:hAnsi="Times" w:cs="Times"/>
          <w:sz w:val="24"/>
          <w:sz-cs w:val="24"/>
        </w:rPr>
        <w:t xml:space="preserve"/>
      </w:r>
    </w:p>
    <w:p>
      <w:pPr>
        <w:jc w:val="center"/>
        <w:spacing w:after="240"/>
      </w:pPr>
      <w:r>
        <w:rPr>
          <w:rFonts w:ascii="Hiragino Mincho ProN" w:hAnsi="Hiragino Mincho ProN" w:cs="Hiragino Mincho ProN"/>
          <w:sz w:val="30"/>
          <w:sz-cs w:val="30"/>
          <w:b/>
          <w:color w:val="2748FF"/>
        </w:rPr>
        <w:t xml:space="preserve">家財道具</w:t>
      </w:r>
      <w:r>
        <w:rPr>
          <w:rFonts w:ascii="Times" w:hAnsi="Times" w:cs="Times"/>
          <w:sz w:val="24"/>
          <w:sz-cs w:val="24"/>
        </w:rPr>
        <w:t xml:space="preserve"/>
      </w:r>
    </w:p>
    <w:p>
      <w:pPr>
        <w:spacing w:after="240"/>
      </w:pPr>
      <w:r>
        <w:rPr>
          <w:rFonts w:ascii="Hiragino Mincho ProN" w:hAnsi="Hiragino Mincho ProN" w:cs="Hiragino Mincho ProN"/>
          <w:sz w:val="30"/>
          <w:sz-cs w:val="30"/>
        </w:rPr>
        <w:t xml:space="preserve">荷送人は、家財道具が到着する前にベトナムに到着している必要があり、ベトナムの企業の社員、又は組織の一員として登録されている必要があります。</w:t>
      </w:r>
    </w:p>
    <w:p>
      <w:pPr>
        <w:spacing w:after="240"/>
      </w:pPr>
      <w:r>
        <w:rPr>
          <w:rFonts w:ascii="Times New Roman" w:hAnsi="Times New Roman" w:cs="Times New Roman"/>
          <w:sz w:val="30"/>
          <w:sz-cs w:val="30"/>
        </w:rPr>
        <w:t xml:space="preserve"/>
      </w:r>
    </w:p>
    <w:p>
      <w:pPr>
        <w:spacing w:after="240"/>
      </w:pPr>
      <w:r>
        <w:rPr>
          <w:rFonts w:ascii="Hiragino Mincho ProN" w:hAnsi="Hiragino Mincho ProN" w:cs="Hiragino Mincho ProN"/>
          <w:sz w:val="30"/>
          <w:sz-cs w:val="30"/>
        </w:rPr>
        <w:t xml:space="preserve">外国人外交官のみ家財道具を無税で輸入できます。</w:t>
      </w:r>
      <w:r>
        <w:rPr>
          <w:rFonts w:ascii="Times New Roman" w:hAnsi="Times New Roman" w:cs="Times New Roman"/>
          <w:sz w:val="30"/>
          <w:sz-cs w:val="30"/>
        </w:rPr>
        <w:t xml:space="preserve">UN</w:t>
      </w:r>
      <w:r>
        <w:rPr>
          <w:rFonts w:ascii="Hiragino Mincho ProN" w:hAnsi="Hiragino Mincho ProN" w:cs="Hiragino Mincho ProN"/>
          <w:sz w:val="30"/>
          <w:sz-cs w:val="30"/>
        </w:rPr>
        <w:t xml:space="preserve">職員や</w:t>
      </w:r>
      <w:r>
        <w:rPr>
          <w:rFonts w:ascii="Times New Roman" w:hAnsi="Times New Roman" w:cs="Times New Roman"/>
          <w:sz w:val="30"/>
          <w:sz-cs w:val="30"/>
        </w:rPr>
        <w:t xml:space="preserve">NGO</w:t>
      </w:r>
      <w:r>
        <w:rPr>
          <w:rFonts w:ascii="Hiragino Mincho ProN" w:hAnsi="Hiragino Mincho ProN" w:cs="Hiragino Mincho ProN"/>
          <w:sz w:val="30"/>
          <w:sz-cs w:val="30"/>
        </w:rPr>
        <w:t xml:space="preserve">職員も無税で輸入できますが、ベトナム政府がそれを認めていることを記している覚書 (MOU)が必要です。</w:t>
      </w:r>
    </w:p>
    <w:p>
      <w:pPr>
        <w:spacing w:after="240"/>
      </w:pPr>
      <w:r>
        <w:rPr>
          <w:rFonts w:ascii="Times New Roman" w:hAnsi="Times New Roman" w:cs="Times New Roman"/>
          <w:sz w:val="30"/>
          <w:sz-cs w:val="30"/>
        </w:rPr>
        <w:t xml:space="preserve"/>
      </w:r>
    </w:p>
    <w:p>
      <w:pPr>
        <w:spacing w:after="240"/>
      </w:pPr>
      <w:r>
        <w:rPr>
          <w:rFonts w:ascii="Hiragino Mincho ProN" w:hAnsi="Hiragino Mincho ProN" w:cs="Hiragino Mincho ProN"/>
          <w:sz w:val="30"/>
          <w:sz-cs w:val="30"/>
        </w:rPr>
        <w:t xml:space="preserve">その他の方は、輸入に税金がかかります。基本的に税金が課せられるのは、大型電化製品です。</w:t>
      </w:r>
    </w:p>
    <w:p>
      <w:pPr>
        <w:spacing w:after="240"/>
      </w:pPr>
      <w:r>
        <w:rPr>
          <w:rFonts w:ascii="Times New Roman" w:hAnsi="Times New Roman" w:cs="Times New Roman"/>
          <w:sz w:val="30"/>
          <w:sz-cs w:val="30"/>
        </w:rPr>
        <w:t xml:space="preserve"/>
      </w:r>
    </w:p>
    <w:p>
      <w:pPr>
        <w:spacing w:after="240"/>
      </w:pPr>
      <w:r>
        <w:rPr>
          <w:rFonts w:ascii="Hiragino Mincho ProN" w:hAnsi="Hiragino Mincho ProN" w:cs="Hiragino Mincho ProN"/>
          <w:sz w:val="30"/>
          <w:sz-cs w:val="30"/>
        </w:rPr>
        <w:t xml:space="preserve">通関手続きに次の書類が必要です：</w:t>
      </w:r>
      <w:r>
        <w:rPr>
          <w:rFonts w:ascii="Times New Roman" w:hAnsi="Times New Roman" w:cs="Times New Roman"/>
          <w:sz w:val="30"/>
          <w:sz-cs w:val="30"/>
        </w:rPr>
        <w:t xml:space="preserve"/>
      </w:r>
    </w:p>
    <w:p>
      <w:pPr>
        <w:ind w:left="720"/>
        <w:spacing w:after="240"/>
      </w:pPr>
      <w:r>
        <w:rPr>
          <w:rFonts w:ascii="Hiragino Mincho ProN" w:hAnsi="Hiragino Mincho ProN" w:cs="Hiragino Mincho ProN"/>
          <w:sz w:val="30"/>
          <w:sz-cs w:val="30"/>
        </w:rPr>
        <w:t xml:space="preserve"/>
        <w:tab/>
        <w:t xml:space="preserve">1.</w:t>
        <w:tab/>
        <w:t xml:space="preserve">パスポート（コピー）</w:t>
      </w:r>
      <w:r>
        <w:rPr>
          <w:rFonts w:ascii="Times New Roman" w:hAnsi="Times New Roman" w:cs="Times New Roman"/>
          <w:sz w:val="30"/>
          <w:sz-cs w:val="30"/>
        </w:rPr>
        <w:t xml:space="preserve"/>
      </w:r>
    </w:p>
    <w:p>
      <w:pPr>
        <w:ind w:left="720"/>
        <w:spacing w:after="240"/>
      </w:pPr>
      <w:r>
        <w:rPr>
          <w:rFonts w:ascii="Hiragino Mincho ProN" w:hAnsi="Hiragino Mincho ProN" w:cs="Hiragino Mincho ProN"/>
          <w:sz w:val="30"/>
          <w:sz-cs w:val="30"/>
        </w:rPr>
        <w:t xml:space="preserve"/>
        <w:tab/>
        <w:t xml:space="preserve">2.</w:t>
        <w:tab/>
        <w:t xml:space="preserve">ビザ（コピー）</w:t>
      </w:r>
      <w:r>
        <w:rPr>
          <w:rFonts w:ascii="Times New Roman" w:hAnsi="Times New Roman" w:cs="Times New Roman"/>
          <w:sz w:val="30"/>
          <w:sz-cs w:val="30"/>
        </w:rPr>
        <w:t xml:space="preserve"/>
      </w:r>
    </w:p>
    <w:p>
      <w:pPr>
        <w:ind w:left="720"/>
        <w:spacing w:after="240"/>
      </w:pPr>
      <w:r>
        <w:rPr>
          <w:rFonts w:ascii="Hiragino Mincho ProN" w:hAnsi="Hiragino Mincho ProN" w:cs="Hiragino Mincho ProN"/>
          <w:sz w:val="30"/>
          <w:sz-cs w:val="30"/>
        </w:rPr>
        <w:t xml:space="preserve"/>
        <w:tab/>
        <w:t xml:space="preserve">3.</w:t>
        <w:tab/>
        <w:t xml:space="preserve">黄色の入国申請書（原本）</w:t>
      </w:r>
    </w:p>
    <w:p>
      <w:pPr>
        <w:ind w:left="720"/>
        <w:spacing w:after="240"/>
      </w:pPr>
      <w:r>
        <w:rPr>
          <w:rFonts w:ascii="Hiragino Mincho ProN" w:hAnsi="Hiragino Mincho ProN" w:cs="Hiragino Mincho ProN"/>
          <w:sz w:val="30"/>
          <w:sz-cs w:val="30"/>
        </w:rPr>
        <w:t xml:space="preserve"/>
        <w:tab/>
        <w:t xml:space="preserve">4.</w:t>
        <w:tab/>
        <w:t xml:space="preserve">登録されている企業/組織が税関に宛てた手紙（原本）</w:t>
      </w:r>
      <w:r>
        <w:rPr>
          <w:rFonts w:ascii="Hiragino Mincho ProN" w:hAnsi="Hiragino Mincho ProN" w:cs="Hiragino Mincho ProN"/>
          <w:sz w:val="24"/>
          <w:sz-cs w:val="24"/>
        </w:rPr>
        <w:t xml:space="preserve">（JVKが通関手続きを行うことを許可すると書かれたもの。署名と印が押されている必要があります。荷物到着前までに用意ないと滞船料を支払わなくてはならなくなります。）</w:t>
      </w:r>
      <w:r>
        <w:rPr>
          <w:rFonts w:ascii="Hiragino Mincho ProN" w:hAnsi="Hiragino Mincho ProN" w:cs="Hiragino Mincho ProN"/>
          <w:sz w:val="28"/>
          <w:sz-cs w:val="28"/>
        </w:rPr>
        <w:t xml:space="preserve"/>
      </w:r>
    </w:p>
    <w:p>
      <w:pPr>
        <w:ind w:left="720"/>
        <w:spacing w:after="240"/>
      </w:pPr>
      <w:r>
        <w:rPr>
          <w:rFonts w:ascii="Hiragino Mincho ProN" w:hAnsi="Hiragino Mincho ProN" w:cs="Hiragino Mincho ProN"/>
          <w:sz w:val="30"/>
          <w:sz-cs w:val="30"/>
        </w:rPr>
        <w:t xml:space="preserve">黄色の入国申請書で別送荷物がないことを申告してください。</w:t>
      </w:r>
      <w:r>
        <w:rPr>
          <w:rFonts w:ascii="Times" w:hAnsi="Times" w:cs="Times"/>
          <w:sz w:val="24"/>
          <w:sz-cs w:val="24"/>
        </w:rPr>
        <w:t xml:space="preserve"/>
      </w:r>
    </w:p>
    <w:p>
      <w:pPr>
        <w:spacing w:after="240"/>
      </w:pPr>
      <w:r>
        <w:rPr>
          <w:rFonts w:ascii="Times New Roman" w:hAnsi="Times New Roman" w:cs="Times New Roman"/>
          <w:sz w:val="30"/>
          <w:sz-cs w:val="30"/>
        </w:rPr>
        <w:t xml:space="preserve"/>
      </w:r>
    </w:p>
    <w:p>
      <w:pPr>
        <w:spacing w:after="240"/>
      </w:pPr>
      <w:r>
        <w:rPr>
          <w:rFonts w:ascii="Hiragino Mincho ProN" w:hAnsi="Hiragino Mincho ProN" w:cs="Hiragino Mincho ProN"/>
          <w:sz w:val="30"/>
          <w:sz-cs w:val="30"/>
        </w:rPr>
        <w:t xml:space="preserve">電化製品のブランド、モデル、シリアルナンバーをパッキングリストに記載してください。</w:t>
      </w:r>
    </w:p>
    <w:p>
      <w:pPr>
        <w:spacing w:after="240"/>
      </w:pPr>
      <w:r>
        <w:rPr>
          <w:rFonts w:ascii="Times New Roman" w:hAnsi="Times New Roman" w:cs="Times New Roman"/>
          <w:sz w:val="30"/>
          <w:sz-cs w:val="30"/>
        </w:rPr>
        <w:t xml:space="preserve"/>
      </w:r>
    </w:p>
    <w:p>
      <w:pPr>
        <w:spacing w:after="240"/>
      </w:pPr>
      <w:r>
        <w:rPr>
          <w:rFonts w:ascii="Hiragino Mincho ProN" w:hAnsi="Hiragino Mincho ProN" w:cs="Hiragino Mincho ProN"/>
          <w:sz w:val="30"/>
          <w:sz-cs w:val="30"/>
        </w:rPr>
        <w:t xml:space="preserve">本、CD、DVD、その他のディスク類は、全てまとめてパックしてください。</w:t>
      </w:r>
    </w:p>
    <w:p>
      <w:pPr>
        <w:spacing w:after="240"/>
      </w:pPr>
      <w:r>
        <w:rPr>
          <w:rFonts w:ascii="Times New Roman" w:hAnsi="Times New Roman" w:cs="Times New Roman"/>
          <w:sz w:val="30"/>
          <w:sz-cs w:val="30"/>
        </w:rPr>
        <w:t xml:space="preserve"/>
      </w:r>
    </w:p>
    <w:p>
      <w:pPr>
        <w:spacing w:after="240"/>
      </w:pPr>
      <w:r>
        <w:rPr>
          <w:rFonts w:ascii="Hiragino Mincho ProN" w:hAnsi="Hiragino Mincho ProN" w:cs="Hiragino Mincho ProN"/>
          <w:sz w:val="30"/>
          <w:sz-cs w:val="30"/>
        </w:rPr>
        <w:t xml:space="preserve">全ての荷物は税関と文化部の審査を通ります。審査には</w:t>
      </w:r>
      <w:r>
        <w:rPr>
          <w:rFonts w:ascii="Times New Roman" w:hAnsi="Times New Roman" w:cs="Times New Roman"/>
          <w:sz w:val="30"/>
          <w:sz-cs w:val="30"/>
        </w:rPr>
        <w:t xml:space="preserve">JKV</w:t>
      </w:r>
      <w:r>
        <w:rPr>
          <w:rFonts w:ascii="Hiragino Mincho ProN" w:hAnsi="Hiragino Mincho ProN" w:cs="Hiragino Mincho ProN"/>
          <w:sz w:val="30"/>
          <w:sz-cs w:val="30"/>
        </w:rPr>
        <w:t xml:space="preserve">のスタッフが立ち会います。</w:t>
      </w:r>
    </w:p>
    <w:p>
      <w:pPr>
        <w:spacing w:after="240"/>
      </w:pPr>
      <w:r>
        <w:rPr>
          <w:rFonts w:ascii="Times New Roman" w:hAnsi="Times New Roman" w:cs="Times New Roman"/>
          <w:sz w:val="30"/>
          <w:sz-cs w:val="30"/>
        </w:rPr>
        <w:t xml:space="preserve"/>
      </w:r>
    </w:p>
    <w:p>
      <w:pPr>
        <w:spacing w:after="240"/>
      </w:pPr>
      <w:r>
        <w:rPr>
          <w:rFonts w:ascii="Hiragino Mincho ProN" w:hAnsi="Hiragino Mincho ProN" w:cs="Hiragino Mincho ProN"/>
          <w:sz w:val="30"/>
          <w:sz-cs w:val="30"/>
        </w:rPr>
        <w:t xml:space="preserve">アンティーク品は、輸入時に文化部に申告しないと、ベトナム製品の場合、再輸出される恐れがあります。</w:t>
      </w:r>
    </w:p>
    <w:p>
      <w:pPr>
        <w:spacing w:after="240"/>
      </w:pPr>
      <w:r>
        <w:rPr>
          <w:rFonts w:ascii="Times New Roman" w:hAnsi="Times New Roman" w:cs="Times New Roman"/>
          <w:sz w:val="30"/>
          <w:sz-cs w:val="30"/>
        </w:rPr>
        <w:t xml:space="preserve"/>
      </w:r>
    </w:p>
    <w:p>
      <w:pPr>
        <w:spacing w:after="240"/>
      </w:pPr>
      <w:r>
        <w:rPr>
          <w:rFonts w:ascii="Hiragino Mincho ProN" w:hAnsi="Hiragino Mincho ProN" w:cs="Hiragino Mincho ProN"/>
          <w:sz w:val="30"/>
          <w:sz-cs w:val="30"/>
        </w:rPr>
        <w:t xml:space="preserve">全てのパッケージに荷送人の氏名（パスポートに記載されている通り）を必ず書いてください。そうしないと到着が遅れる可能性があります。</w:t>
      </w:r>
      <w:r>
        <w:rPr>
          <w:rFonts w:ascii="Times" w:hAnsi="Times" w:cs="Times"/>
          <w:sz w:val="24"/>
          <w:sz-cs w:val="24"/>
        </w:rPr>
        <w:t xml:space="preserve"/>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CocoaOOXMLWriter/1187.4</generator>
</meta>
</file>